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357E" w14:textId="7C185CDC" w:rsidR="008B0521" w:rsidRDefault="008B0521">
      <w:pPr>
        <w:rPr>
          <w:b/>
          <w:bCs/>
          <w:sz w:val="24"/>
          <w:szCs w:val="24"/>
        </w:rPr>
      </w:pPr>
    </w:p>
    <w:p w14:paraId="21F4DD9A" w14:textId="4DAF57FC" w:rsidR="00217762" w:rsidRDefault="008B0521" w:rsidP="00210BB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Pétition au sujet de l’autisme</w:t>
      </w:r>
    </w:p>
    <w:p w14:paraId="3F2ED945" w14:textId="0351F341" w:rsidR="008B0521" w:rsidRDefault="008B0521" w:rsidP="008B0521">
      <w:pPr>
        <w:spacing w:after="0"/>
        <w:rPr>
          <w:b/>
          <w:bCs/>
          <w:sz w:val="24"/>
          <w:szCs w:val="24"/>
        </w:rPr>
      </w:pPr>
    </w:p>
    <w:p w14:paraId="2D327942" w14:textId="6A856EC6" w:rsidR="008B0521" w:rsidRDefault="008B0521" w:rsidP="008B0521">
      <w:pPr>
        <w:spacing w:after="0"/>
      </w:pPr>
      <w:r>
        <w:t>À l’attention de l’Assemblée Législative de l’Ontario,</w:t>
      </w:r>
    </w:p>
    <w:p w14:paraId="1BF7965F" w14:textId="04507855" w:rsidR="008B0521" w:rsidRDefault="008B0521" w:rsidP="008B0521">
      <w:pPr>
        <w:spacing w:after="0"/>
      </w:pPr>
    </w:p>
    <w:p w14:paraId="1E2502BD" w14:textId="1FFD30AA" w:rsidR="008B0521" w:rsidRDefault="00F8495F" w:rsidP="008B0521">
      <w:pPr>
        <w:spacing w:after="0"/>
      </w:pPr>
      <w:r>
        <w:t>ÉTANT DONNÉ qu’</w:t>
      </w:r>
      <w:r w:rsidR="00EA5C8A">
        <w:t xml:space="preserve">il y a plus d’enfants </w:t>
      </w:r>
      <w:r w:rsidR="000A2BFD">
        <w:t xml:space="preserve">inscrits sur la liste d’attente </w:t>
      </w:r>
      <w:r w:rsidR="00EA5C8A">
        <w:t xml:space="preserve">des services cliniques de base du programme ontarien des services en matière d’autisme (POSA) que pourrait en contenir le Centre Rogers; et </w:t>
      </w:r>
    </w:p>
    <w:p w14:paraId="4C7593B9" w14:textId="34621275" w:rsidR="00EA5C8A" w:rsidRDefault="00F8495F" w:rsidP="008B0521">
      <w:pPr>
        <w:spacing w:after="0"/>
      </w:pPr>
      <w:r>
        <w:t>ÉTANT DONNÉ</w:t>
      </w:r>
      <w:r w:rsidR="00EA5C8A">
        <w:t xml:space="preserve"> </w:t>
      </w:r>
      <w:r>
        <w:t xml:space="preserve">que </w:t>
      </w:r>
      <w:r w:rsidR="00EA5C8A">
        <w:t>le nombre de personnes en liste d’attente du POSA a triplé depuis 2018; et</w:t>
      </w:r>
    </w:p>
    <w:p w14:paraId="6501E936" w14:textId="08F39D65" w:rsidR="00EA5C8A" w:rsidRDefault="00F8495F" w:rsidP="008B0521">
      <w:pPr>
        <w:spacing w:after="0"/>
      </w:pPr>
      <w:r>
        <w:t>ÉTANT DONNÉ</w:t>
      </w:r>
      <w:r w:rsidR="00EA5C8A">
        <w:t xml:space="preserve"> </w:t>
      </w:r>
      <w:r>
        <w:t xml:space="preserve">que </w:t>
      </w:r>
      <w:r w:rsidR="00EA5C8A">
        <w:t xml:space="preserve">les </w:t>
      </w:r>
      <w:r w:rsidR="00AB249D">
        <w:t>enfants et les familles ne devraient pas avoir à renoncer aux services ou aux thérapies dont ils ont besoin uniquement parce que ceux-ci ne sont pas disponibles lorsqu’ils sont publics où trop chers lorsqu’ils sont privés; et</w:t>
      </w:r>
    </w:p>
    <w:p w14:paraId="160BEE82" w14:textId="31B49803" w:rsidR="00AB249D" w:rsidRDefault="00F8495F" w:rsidP="008B0521">
      <w:pPr>
        <w:spacing w:after="0"/>
      </w:pPr>
      <w:r>
        <w:t>ÉTANT DONNÉ</w:t>
      </w:r>
      <w:r w:rsidR="00AB249D">
        <w:t xml:space="preserve"> </w:t>
      </w:r>
      <w:r>
        <w:t xml:space="preserve">que </w:t>
      </w:r>
      <w:r w:rsidR="00AB249D">
        <w:t>le Ministère des Services à l’enfance et des Services sociaux et communautaires ne respecte pas sa norme de fonctionnement; et</w:t>
      </w:r>
    </w:p>
    <w:p w14:paraId="026DDF67" w14:textId="3396165A" w:rsidR="008B0521" w:rsidRDefault="00F8495F" w:rsidP="008B0521">
      <w:pPr>
        <w:spacing w:after="0"/>
      </w:pPr>
      <w:r>
        <w:t>ÉTANT DONNÉ que</w:t>
      </w:r>
      <w:r w:rsidR="00AB249D">
        <w:t xml:space="preserve"> les familles méritent plus de clarté;</w:t>
      </w:r>
    </w:p>
    <w:p w14:paraId="206DDA1F" w14:textId="31558A97" w:rsidR="00AB249D" w:rsidRDefault="00AB249D" w:rsidP="008B0521">
      <w:pPr>
        <w:spacing w:after="0"/>
      </w:pPr>
    </w:p>
    <w:p w14:paraId="39B28697" w14:textId="075DF86F" w:rsidR="00AB249D" w:rsidRDefault="00AB249D" w:rsidP="008B0521">
      <w:pPr>
        <w:spacing w:after="0"/>
      </w:pPr>
      <w:r>
        <w:t xml:space="preserve">Nous, SOUSSIGNÉS, </w:t>
      </w:r>
      <w:r w:rsidR="00064D20">
        <w:t>demandons à l’Assemblée Législative de l’Ontario</w:t>
      </w:r>
      <w:r>
        <w:t xml:space="preserve"> </w:t>
      </w:r>
      <w:r w:rsidR="00064D20">
        <w:t>les choses suivantes :</w:t>
      </w:r>
    </w:p>
    <w:p w14:paraId="1D6E0D0D" w14:textId="083B2E54" w:rsidR="00064D20" w:rsidRDefault="00064D20" w:rsidP="00064D20">
      <w:pPr>
        <w:pStyle w:val="ListParagraph"/>
        <w:numPr>
          <w:ilvl w:val="0"/>
          <w:numId w:val="2"/>
        </w:numPr>
        <w:spacing w:after="0"/>
      </w:pPr>
      <w:r>
        <w:t>Que soi</w:t>
      </w:r>
      <w:r w:rsidR="00BC0B38">
        <w:t>en</w:t>
      </w:r>
      <w:r>
        <w:t xml:space="preserve">t </w:t>
      </w:r>
      <w:r w:rsidR="00BC0B38">
        <w:t>immédiatement</w:t>
      </w:r>
      <w:r>
        <w:t xml:space="preserve"> révélées les statistiques actuelles en ce qui concerne le nombre d’</w:t>
      </w:r>
      <w:r w:rsidR="00BC0B38">
        <w:t>enfants</w:t>
      </w:r>
      <w:r>
        <w:t xml:space="preserve"> inscrits sur la liste d’attente du POSA, ainsi que le temps d’attente moyen avant de pouvoir recevoir des services à partir du 1</w:t>
      </w:r>
      <w:r w:rsidRPr="00064D20">
        <w:rPr>
          <w:vertAlign w:val="superscript"/>
        </w:rPr>
        <w:t>er</w:t>
      </w:r>
      <w:r>
        <w:t xml:space="preserve"> janvier 2023,</w:t>
      </w:r>
    </w:p>
    <w:p w14:paraId="71245568" w14:textId="5DB8CAA3" w:rsidR="00064D20" w:rsidRDefault="00064D20" w:rsidP="00064D20">
      <w:pPr>
        <w:pStyle w:val="ListParagraph"/>
        <w:numPr>
          <w:ilvl w:val="0"/>
          <w:numId w:val="2"/>
        </w:numPr>
        <w:spacing w:after="0"/>
      </w:pPr>
      <w:r>
        <w:t>Que des mises à jour transparentes</w:t>
      </w:r>
      <w:r w:rsidR="00FC1AD8">
        <w:t xml:space="preserve"> et </w:t>
      </w:r>
      <w:r>
        <w:t xml:space="preserve">trimestrielles </w:t>
      </w:r>
      <w:r w:rsidR="00FC1AD8">
        <w:t xml:space="preserve">soient communiquées </w:t>
      </w:r>
      <w:r>
        <w:t>quant au statut du POSA et des listes d’attente,</w:t>
      </w:r>
    </w:p>
    <w:p w14:paraId="31EBB1C5" w14:textId="30379E8B" w:rsidR="00064D20" w:rsidRDefault="00064D20" w:rsidP="00064D20">
      <w:pPr>
        <w:pStyle w:val="ListParagraph"/>
        <w:numPr>
          <w:ilvl w:val="0"/>
          <w:numId w:val="2"/>
        </w:numPr>
        <w:spacing w:after="0"/>
      </w:pPr>
      <w:r>
        <w:t xml:space="preserve">Que les familles </w:t>
      </w:r>
      <w:r w:rsidR="00FC1AD8">
        <w:t xml:space="preserve">soient informées </w:t>
      </w:r>
      <w:r>
        <w:t>des temps d’attente pour les services propres à leur</w:t>
      </w:r>
      <w:r w:rsidR="00531A48">
        <w:t>(s)</w:t>
      </w:r>
      <w:r>
        <w:t xml:space="preserve"> enfant</w:t>
      </w:r>
      <w:r w:rsidR="00531A48">
        <w:t>(s)</w:t>
      </w:r>
      <w:r>
        <w:t xml:space="preserve"> afin qu’elles puissent </w:t>
      </w:r>
      <w:r w:rsidR="00BC0B38">
        <w:t>planifier</w:t>
      </w:r>
      <w:r>
        <w:t xml:space="preserve"> leur future,</w:t>
      </w:r>
    </w:p>
    <w:p w14:paraId="576B214D" w14:textId="26EBE78D" w:rsidR="00064D20" w:rsidRDefault="00064D20" w:rsidP="00064D20">
      <w:pPr>
        <w:pStyle w:val="ListParagraph"/>
        <w:numPr>
          <w:ilvl w:val="0"/>
          <w:numId w:val="2"/>
        </w:numPr>
        <w:spacing w:after="0"/>
      </w:pPr>
      <w:r>
        <w:t xml:space="preserve">Que </w:t>
      </w:r>
      <w:r w:rsidR="00FC1AD8">
        <w:t xml:space="preserve">soient établis </w:t>
      </w:r>
      <w:r>
        <w:t xml:space="preserve">des standards minimums (y compris </w:t>
      </w:r>
      <w:r w:rsidR="00BC0B38">
        <w:t>pour ce qui est d</w:t>
      </w:r>
      <w:r>
        <w:t xml:space="preserve">e </w:t>
      </w:r>
      <w:r w:rsidR="00BC0B38">
        <w:t xml:space="preserve">la </w:t>
      </w:r>
      <w:r>
        <w:t>période d’admission)</w:t>
      </w:r>
      <w:r w:rsidR="00BC0B38">
        <w:t xml:space="preserve"> pour le processus d’intégration des familles aux traitements du POSA,</w:t>
      </w:r>
    </w:p>
    <w:p w14:paraId="7FBD900B" w14:textId="7732F859" w:rsidR="00BC0B38" w:rsidRDefault="00BC0B38" w:rsidP="00064D20">
      <w:pPr>
        <w:pStyle w:val="ListParagraph"/>
        <w:numPr>
          <w:ilvl w:val="0"/>
          <w:numId w:val="2"/>
        </w:numPr>
        <w:spacing w:after="0"/>
      </w:pPr>
      <w:r>
        <w:t xml:space="preserve">Que </w:t>
      </w:r>
      <w:r w:rsidR="00FC1AD8">
        <w:t>soit</w:t>
      </w:r>
      <w:r>
        <w:t xml:space="preserve"> cré</w:t>
      </w:r>
      <w:r w:rsidR="00FC1AD8">
        <w:t>ée</w:t>
      </w:r>
      <w:r>
        <w:t xml:space="preserve"> une commission </w:t>
      </w:r>
      <w:r w:rsidR="00531A48">
        <w:t>chargée d’enquêter</w:t>
      </w:r>
      <w:r>
        <w:t xml:space="preserve"> sur les lacunes du système actuel et d’identifier des solutions concrètes. </w:t>
      </w:r>
    </w:p>
    <w:p w14:paraId="4D92AE81" w14:textId="77777777" w:rsidR="00BC0B38" w:rsidRDefault="00BC0B38" w:rsidP="00FC1AD8">
      <w:pPr>
        <w:spacing w:after="0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5"/>
        <w:gridCol w:w="5252"/>
        <w:gridCol w:w="3064"/>
        <w:gridCol w:w="2770"/>
      </w:tblGrid>
      <w:tr w:rsidR="00BC0B38" w14:paraId="1A08C509" w14:textId="77777777" w:rsidTr="00210BBD">
        <w:trPr>
          <w:trHeight w:val="276"/>
        </w:trPr>
        <w:tc>
          <w:tcPr>
            <w:tcW w:w="3205" w:type="dxa"/>
          </w:tcPr>
          <w:p w14:paraId="0F3D6634" w14:textId="05E4C150" w:rsidR="00BC0B38" w:rsidRPr="00D609C5" w:rsidRDefault="00BC0B38" w:rsidP="00626AE0">
            <w:pPr>
              <w:tabs>
                <w:tab w:val="left" w:pos="1920"/>
              </w:tabs>
              <w:rPr>
                <w:b/>
                <w:bCs/>
                <w:sz w:val="20"/>
                <w:szCs w:val="20"/>
              </w:rPr>
            </w:pPr>
            <w:r w:rsidRPr="00D609C5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om</w:t>
            </w:r>
          </w:p>
        </w:tc>
        <w:tc>
          <w:tcPr>
            <w:tcW w:w="5252" w:type="dxa"/>
          </w:tcPr>
          <w:p w14:paraId="41869C7A" w14:textId="1564EE7E" w:rsidR="00BC0B38" w:rsidRPr="00D609C5" w:rsidRDefault="00BC0B38" w:rsidP="00626AE0">
            <w:pPr>
              <w:tabs>
                <w:tab w:val="left" w:pos="19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3064" w:type="dxa"/>
          </w:tcPr>
          <w:p w14:paraId="642DC803" w14:textId="77777777" w:rsidR="00BC0B38" w:rsidRPr="00D609C5" w:rsidRDefault="00BC0B38" w:rsidP="00626AE0">
            <w:pPr>
              <w:tabs>
                <w:tab w:val="left" w:pos="1920"/>
              </w:tabs>
              <w:rPr>
                <w:b/>
                <w:bCs/>
                <w:sz w:val="20"/>
                <w:szCs w:val="20"/>
              </w:rPr>
            </w:pPr>
            <w:proofErr w:type="gramStart"/>
            <w:r w:rsidRPr="00D609C5">
              <w:rPr>
                <w:b/>
                <w:bCs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2770" w:type="dxa"/>
          </w:tcPr>
          <w:p w14:paraId="4B5F172C" w14:textId="77777777" w:rsidR="00BC0B38" w:rsidRPr="00D609C5" w:rsidRDefault="00BC0B38" w:rsidP="00626AE0">
            <w:pPr>
              <w:tabs>
                <w:tab w:val="left" w:pos="1920"/>
              </w:tabs>
              <w:rPr>
                <w:b/>
                <w:bCs/>
                <w:sz w:val="20"/>
                <w:szCs w:val="20"/>
              </w:rPr>
            </w:pPr>
            <w:r w:rsidRPr="00D609C5">
              <w:rPr>
                <w:b/>
                <w:bCs/>
                <w:sz w:val="20"/>
                <w:szCs w:val="20"/>
              </w:rPr>
              <w:t>Signature</w:t>
            </w:r>
          </w:p>
        </w:tc>
      </w:tr>
      <w:tr w:rsidR="00BC0B38" w14:paraId="4ECB5A13" w14:textId="77777777" w:rsidTr="00210BBD">
        <w:trPr>
          <w:trHeight w:val="449"/>
        </w:trPr>
        <w:tc>
          <w:tcPr>
            <w:tcW w:w="3205" w:type="dxa"/>
          </w:tcPr>
          <w:p w14:paraId="5D7B99C6" w14:textId="61A6B796" w:rsidR="00210BBD" w:rsidRPr="002A2A05" w:rsidRDefault="00210BBD" w:rsidP="00626AE0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5252" w:type="dxa"/>
          </w:tcPr>
          <w:p w14:paraId="69C720E9" w14:textId="77777777" w:rsidR="00BC0B38" w:rsidRPr="002A2A05" w:rsidRDefault="00BC0B38" w:rsidP="00626AE0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3064" w:type="dxa"/>
          </w:tcPr>
          <w:p w14:paraId="17467EA3" w14:textId="77777777" w:rsidR="00BC0B38" w:rsidRPr="002A2A05" w:rsidRDefault="00BC0B38" w:rsidP="00626AE0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2770" w:type="dxa"/>
          </w:tcPr>
          <w:p w14:paraId="0674ED96" w14:textId="77777777" w:rsidR="00BC0B38" w:rsidRPr="002A2A05" w:rsidRDefault="00BC0B38" w:rsidP="00626AE0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</w:tr>
      <w:tr w:rsidR="00FC1AD8" w14:paraId="592557B0" w14:textId="77777777" w:rsidTr="00210BBD">
        <w:trPr>
          <w:trHeight w:val="460"/>
        </w:trPr>
        <w:tc>
          <w:tcPr>
            <w:tcW w:w="3205" w:type="dxa"/>
          </w:tcPr>
          <w:p w14:paraId="447B961D" w14:textId="77777777" w:rsidR="00FC1AD8" w:rsidRPr="002A2A05" w:rsidRDefault="00FC1AD8" w:rsidP="00626AE0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5252" w:type="dxa"/>
          </w:tcPr>
          <w:p w14:paraId="543AB41F" w14:textId="77777777" w:rsidR="00FC1AD8" w:rsidRPr="002A2A05" w:rsidRDefault="00FC1AD8" w:rsidP="00626AE0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3064" w:type="dxa"/>
          </w:tcPr>
          <w:p w14:paraId="6B1CDE14" w14:textId="77777777" w:rsidR="00FC1AD8" w:rsidRPr="002A2A05" w:rsidRDefault="00FC1AD8" w:rsidP="00626AE0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2770" w:type="dxa"/>
          </w:tcPr>
          <w:p w14:paraId="4D8096C8" w14:textId="77777777" w:rsidR="00FC1AD8" w:rsidRPr="002A2A05" w:rsidRDefault="00FC1AD8" w:rsidP="00626AE0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</w:tr>
      <w:tr w:rsidR="00FC1AD8" w14:paraId="67AFD598" w14:textId="77777777" w:rsidTr="00210BBD">
        <w:trPr>
          <w:trHeight w:val="449"/>
        </w:trPr>
        <w:tc>
          <w:tcPr>
            <w:tcW w:w="3205" w:type="dxa"/>
          </w:tcPr>
          <w:p w14:paraId="08A1DD66" w14:textId="77777777" w:rsidR="00FC1AD8" w:rsidRPr="002A2A05" w:rsidRDefault="00FC1AD8" w:rsidP="00626AE0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5252" w:type="dxa"/>
          </w:tcPr>
          <w:p w14:paraId="44B73918" w14:textId="77777777" w:rsidR="00FC1AD8" w:rsidRPr="002A2A05" w:rsidRDefault="00FC1AD8" w:rsidP="00626AE0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3064" w:type="dxa"/>
          </w:tcPr>
          <w:p w14:paraId="4416198C" w14:textId="77777777" w:rsidR="00FC1AD8" w:rsidRPr="002A2A05" w:rsidRDefault="00FC1AD8" w:rsidP="00626AE0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2770" w:type="dxa"/>
          </w:tcPr>
          <w:p w14:paraId="1EDEE2CF" w14:textId="77777777" w:rsidR="00FC1AD8" w:rsidRPr="002A2A05" w:rsidRDefault="00FC1AD8" w:rsidP="00626AE0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</w:tr>
      <w:tr w:rsidR="00BC0B38" w14:paraId="6A176DBD" w14:textId="77777777" w:rsidTr="00210BBD">
        <w:trPr>
          <w:trHeight w:val="449"/>
        </w:trPr>
        <w:tc>
          <w:tcPr>
            <w:tcW w:w="3205" w:type="dxa"/>
          </w:tcPr>
          <w:p w14:paraId="6A4B68C9" w14:textId="77777777" w:rsidR="00BC0B38" w:rsidRPr="002A2A05" w:rsidRDefault="00BC0B38" w:rsidP="00626AE0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5252" w:type="dxa"/>
          </w:tcPr>
          <w:p w14:paraId="69FFD7B6" w14:textId="77777777" w:rsidR="00BC0B38" w:rsidRPr="002A2A05" w:rsidRDefault="00BC0B38" w:rsidP="00626AE0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3064" w:type="dxa"/>
          </w:tcPr>
          <w:p w14:paraId="17034227" w14:textId="77777777" w:rsidR="00BC0B38" w:rsidRPr="002A2A05" w:rsidRDefault="00BC0B38" w:rsidP="00626AE0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2770" w:type="dxa"/>
          </w:tcPr>
          <w:p w14:paraId="730D8E42" w14:textId="77777777" w:rsidR="00BC0B38" w:rsidRPr="002A2A05" w:rsidRDefault="00BC0B38" w:rsidP="00626AE0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</w:tr>
      <w:tr w:rsidR="00BC0B38" w14:paraId="20674E7E" w14:textId="77777777" w:rsidTr="00210BBD">
        <w:trPr>
          <w:trHeight w:val="449"/>
        </w:trPr>
        <w:tc>
          <w:tcPr>
            <w:tcW w:w="3205" w:type="dxa"/>
          </w:tcPr>
          <w:p w14:paraId="1FD9DDEE" w14:textId="77777777" w:rsidR="00BC0B38" w:rsidRPr="002A2A05" w:rsidRDefault="00BC0B38" w:rsidP="00626AE0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5252" w:type="dxa"/>
          </w:tcPr>
          <w:p w14:paraId="0423A704" w14:textId="77777777" w:rsidR="00BC0B38" w:rsidRPr="002A2A05" w:rsidRDefault="00BC0B38" w:rsidP="00626AE0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3064" w:type="dxa"/>
          </w:tcPr>
          <w:p w14:paraId="66CAF6BA" w14:textId="77777777" w:rsidR="00BC0B38" w:rsidRPr="002A2A05" w:rsidRDefault="00BC0B38" w:rsidP="00626AE0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2770" w:type="dxa"/>
          </w:tcPr>
          <w:p w14:paraId="13683934" w14:textId="77777777" w:rsidR="00BC0B38" w:rsidRPr="002A2A05" w:rsidRDefault="00BC0B38" w:rsidP="00626AE0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</w:tr>
    </w:tbl>
    <w:p w14:paraId="4C1249EA" w14:textId="5C1E1F07" w:rsidR="00BC0B38" w:rsidRDefault="00BC0B38" w:rsidP="00BC0B38">
      <w:pPr>
        <w:spacing w:after="0"/>
      </w:pPr>
    </w:p>
    <w:p w14:paraId="0A9945C9" w14:textId="66C8F129" w:rsidR="00BC0B38" w:rsidRPr="00FC1AD8" w:rsidRDefault="00BC0B38" w:rsidP="00BC0B38">
      <w:pPr>
        <w:spacing w:after="0"/>
        <w:jc w:val="center"/>
        <w:rPr>
          <w:b/>
          <w:bCs/>
        </w:rPr>
      </w:pPr>
      <w:r w:rsidRPr="00FC1AD8">
        <w:rPr>
          <w:b/>
          <w:bCs/>
        </w:rPr>
        <w:t>Après l’avoir complétée, veuillez s’il vous pla</w:t>
      </w:r>
      <w:r w:rsidR="00531A48">
        <w:rPr>
          <w:b/>
          <w:bCs/>
        </w:rPr>
        <w:t>ît</w:t>
      </w:r>
      <w:r w:rsidRPr="00FC1AD8">
        <w:rPr>
          <w:b/>
          <w:bCs/>
        </w:rPr>
        <w:t xml:space="preserve"> envoyer cette </w:t>
      </w:r>
      <w:r w:rsidR="00FC1AD8" w:rsidRPr="00FC1AD8">
        <w:rPr>
          <w:b/>
          <w:bCs/>
        </w:rPr>
        <w:t>pétition</w:t>
      </w:r>
      <w:r w:rsidRPr="00FC1AD8">
        <w:rPr>
          <w:b/>
          <w:bCs/>
        </w:rPr>
        <w:t xml:space="preserve"> par mail </w:t>
      </w:r>
      <w:r w:rsidR="00FC1AD8" w:rsidRPr="00FC1AD8">
        <w:rPr>
          <w:b/>
          <w:bCs/>
        </w:rPr>
        <w:t>à</w:t>
      </w:r>
      <w:r w:rsidRPr="00FC1AD8">
        <w:rPr>
          <w:b/>
          <w:bCs/>
        </w:rPr>
        <w:t xml:space="preserve"> son sponsor</w:t>
      </w:r>
      <w:r w:rsidR="00FC1AD8" w:rsidRPr="00FC1AD8">
        <w:rPr>
          <w:b/>
          <w:bCs/>
        </w:rPr>
        <w:t> :</w:t>
      </w:r>
    </w:p>
    <w:p w14:paraId="365297D7" w14:textId="0E8285DE" w:rsidR="00BC0B38" w:rsidRPr="00FC1AD8" w:rsidRDefault="00BC0B38" w:rsidP="00BC0B38">
      <w:pPr>
        <w:spacing w:after="0"/>
        <w:jc w:val="center"/>
        <w:rPr>
          <w:b/>
          <w:bCs/>
          <w:color w:val="C00000"/>
        </w:rPr>
      </w:pPr>
      <w:r w:rsidRPr="00FC1AD8">
        <w:rPr>
          <w:b/>
          <w:bCs/>
          <w:color w:val="C00000"/>
        </w:rPr>
        <w:t>Dr. Adil Shamji, Député</w:t>
      </w:r>
      <w:r w:rsidR="00FC1AD8" w:rsidRPr="00FC1AD8">
        <w:rPr>
          <w:b/>
          <w:bCs/>
          <w:color w:val="C00000"/>
        </w:rPr>
        <w:t xml:space="preserve"> pour</w:t>
      </w:r>
      <w:r w:rsidRPr="00FC1AD8">
        <w:rPr>
          <w:b/>
          <w:bCs/>
          <w:color w:val="C00000"/>
        </w:rPr>
        <w:t xml:space="preserve"> Don Valley East</w:t>
      </w:r>
    </w:p>
    <w:p w14:paraId="75024DF6" w14:textId="5B0AA98C" w:rsidR="00BC0B38" w:rsidRDefault="00BC0B38" w:rsidP="00BC0B38">
      <w:pPr>
        <w:spacing w:after="0"/>
        <w:jc w:val="center"/>
        <w:rPr>
          <w:b/>
          <w:bCs/>
          <w:sz w:val="24"/>
          <w:szCs w:val="24"/>
        </w:rPr>
      </w:pPr>
      <w:r w:rsidRPr="00D609C5">
        <w:rPr>
          <w:b/>
          <w:bCs/>
          <w:sz w:val="24"/>
          <w:szCs w:val="24"/>
        </w:rPr>
        <w:t>Adress</w:t>
      </w:r>
      <w:r>
        <w:rPr>
          <w:b/>
          <w:bCs/>
          <w:sz w:val="24"/>
          <w:szCs w:val="24"/>
        </w:rPr>
        <w:t>e</w:t>
      </w:r>
      <w:r w:rsidRPr="00D609C5">
        <w:rPr>
          <w:b/>
          <w:bCs/>
          <w:sz w:val="24"/>
          <w:szCs w:val="24"/>
        </w:rPr>
        <w:t>: Suite L02, 1200 Lawrence Avenue E, Toronto, Ontario, M3A 1C1</w:t>
      </w:r>
    </w:p>
    <w:p w14:paraId="133F0DD5" w14:textId="6DB74D7D" w:rsidR="00BC0B38" w:rsidRPr="00210BBD" w:rsidRDefault="00FC1AD8" w:rsidP="00210BB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 vous avez des questions, appelez le</w:t>
      </w:r>
      <w:r w:rsidR="00BC0B38" w:rsidRPr="00D609C5">
        <w:rPr>
          <w:b/>
          <w:bCs/>
          <w:sz w:val="24"/>
          <w:szCs w:val="24"/>
        </w:rPr>
        <w:t xml:space="preserve"> 416-494-6856 o</w:t>
      </w:r>
      <w:r>
        <w:rPr>
          <w:b/>
          <w:bCs/>
          <w:sz w:val="24"/>
          <w:szCs w:val="24"/>
        </w:rPr>
        <w:t>u envoyez un</w:t>
      </w:r>
      <w:r w:rsidR="00BC0B38" w:rsidRPr="00D609C5"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e</w:t>
      </w:r>
      <w:r w:rsidR="00BC0B38" w:rsidRPr="00D609C5">
        <w:rPr>
          <w:b/>
          <w:bCs/>
          <w:sz w:val="24"/>
          <w:szCs w:val="24"/>
        </w:rPr>
        <w:t>mail</w:t>
      </w:r>
      <w:proofErr w:type="gramEnd"/>
      <w:r w:rsidR="00BC0B38" w:rsidRPr="00D609C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à </w:t>
      </w:r>
      <w:hyperlink r:id="rId7" w:history="1">
        <w:r w:rsidRPr="00601EBE">
          <w:rPr>
            <w:rStyle w:val="Hyperlink"/>
            <w:b/>
            <w:bCs/>
            <w:sz w:val="24"/>
            <w:szCs w:val="24"/>
          </w:rPr>
          <w:t>ashamji.mpp.co@liberal.ola.org</w:t>
        </w:r>
      </w:hyperlink>
    </w:p>
    <w:sectPr w:rsidR="00BC0B38" w:rsidRPr="00210BBD" w:rsidSect="00B2645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AD156" w14:textId="77777777" w:rsidR="00D42C7F" w:rsidRDefault="00D42C7F" w:rsidP="000477F8">
      <w:pPr>
        <w:spacing w:after="0" w:line="240" w:lineRule="auto"/>
      </w:pPr>
      <w:r>
        <w:separator/>
      </w:r>
    </w:p>
  </w:endnote>
  <w:endnote w:type="continuationSeparator" w:id="0">
    <w:p w14:paraId="5962E4CF" w14:textId="77777777" w:rsidR="00D42C7F" w:rsidRDefault="00D42C7F" w:rsidP="0004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336C" w14:textId="77777777" w:rsidR="00D42C7F" w:rsidRDefault="00D42C7F" w:rsidP="000477F8">
      <w:pPr>
        <w:spacing w:after="0" w:line="240" w:lineRule="auto"/>
      </w:pPr>
      <w:r>
        <w:separator/>
      </w:r>
    </w:p>
  </w:footnote>
  <w:footnote w:type="continuationSeparator" w:id="0">
    <w:p w14:paraId="69899C41" w14:textId="77777777" w:rsidR="00D42C7F" w:rsidRDefault="00D42C7F" w:rsidP="00047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417"/>
    <w:multiLevelType w:val="hybridMultilevel"/>
    <w:tmpl w:val="DD2ED1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E3BB2"/>
    <w:multiLevelType w:val="hybridMultilevel"/>
    <w:tmpl w:val="CFC080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806971">
    <w:abstractNumId w:val="0"/>
  </w:num>
  <w:num w:numId="2" w16cid:durableId="575749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BB"/>
    <w:rsid w:val="00045F44"/>
    <w:rsid w:val="000477F8"/>
    <w:rsid w:val="000643A7"/>
    <w:rsid w:val="00064D20"/>
    <w:rsid w:val="000A2BFD"/>
    <w:rsid w:val="0012510B"/>
    <w:rsid w:val="00153904"/>
    <w:rsid w:val="00194F54"/>
    <w:rsid w:val="001C2DFF"/>
    <w:rsid w:val="00210BBD"/>
    <w:rsid w:val="00217762"/>
    <w:rsid w:val="00290411"/>
    <w:rsid w:val="002A01F6"/>
    <w:rsid w:val="002A0574"/>
    <w:rsid w:val="003B7807"/>
    <w:rsid w:val="0043746B"/>
    <w:rsid w:val="004E660D"/>
    <w:rsid w:val="00512F4B"/>
    <w:rsid w:val="00531A48"/>
    <w:rsid w:val="00574CF4"/>
    <w:rsid w:val="0062763D"/>
    <w:rsid w:val="006D4491"/>
    <w:rsid w:val="006E6B5B"/>
    <w:rsid w:val="007A290A"/>
    <w:rsid w:val="007A2DD6"/>
    <w:rsid w:val="007F24F0"/>
    <w:rsid w:val="007F4065"/>
    <w:rsid w:val="00810FE7"/>
    <w:rsid w:val="00825C1E"/>
    <w:rsid w:val="00832331"/>
    <w:rsid w:val="008B0521"/>
    <w:rsid w:val="008E1EBB"/>
    <w:rsid w:val="009339D8"/>
    <w:rsid w:val="00934AA4"/>
    <w:rsid w:val="00947199"/>
    <w:rsid w:val="009B24B6"/>
    <w:rsid w:val="009E1D87"/>
    <w:rsid w:val="00A138DC"/>
    <w:rsid w:val="00A26AED"/>
    <w:rsid w:val="00A424DF"/>
    <w:rsid w:val="00AB249D"/>
    <w:rsid w:val="00AC63ED"/>
    <w:rsid w:val="00B26456"/>
    <w:rsid w:val="00B3679C"/>
    <w:rsid w:val="00B72022"/>
    <w:rsid w:val="00B82938"/>
    <w:rsid w:val="00B92D1F"/>
    <w:rsid w:val="00BC0B38"/>
    <w:rsid w:val="00D16E1B"/>
    <w:rsid w:val="00D42C7F"/>
    <w:rsid w:val="00D878BE"/>
    <w:rsid w:val="00D93AB0"/>
    <w:rsid w:val="00E64667"/>
    <w:rsid w:val="00E76B7A"/>
    <w:rsid w:val="00E854CE"/>
    <w:rsid w:val="00EA5C8A"/>
    <w:rsid w:val="00EC77E2"/>
    <w:rsid w:val="00F8495F"/>
    <w:rsid w:val="00FC1AD8"/>
    <w:rsid w:val="00FC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3E96E"/>
  <w15:chartTrackingRefBased/>
  <w15:docId w15:val="{B0F5680A-8D90-4F8D-887B-3F244EE5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AED"/>
    <w:pPr>
      <w:ind w:left="720"/>
      <w:contextualSpacing/>
    </w:pPr>
  </w:style>
  <w:style w:type="table" w:styleId="TableGrid">
    <w:name w:val="Table Grid"/>
    <w:basedOn w:val="TableNormal"/>
    <w:uiPriority w:val="39"/>
    <w:rsid w:val="00B26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64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4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7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7F8"/>
  </w:style>
  <w:style w:type="paragraph" w:styleId="Footer">
    <w:name w:val="footer"/>
    <w:basedOn w:val="Normal"/>
    <w:link w:val="FooterChar"/>
    <w:uiPriority w:val="99"/>
    <w:unhideWhenUsed/>
    <w:rsid w:val="00047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hamji.mpp.co@liberal.ol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4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Lorne Levy</dc:creator>
  <cp:keywords/>
  <dc:description/>
  <cp:lastModifiedBy>Levy, Lorne</cp:lastModifiedBy>
  <cp:revision>2</cp:revision>
  <cp:lastPrinted>2023-02-10T17:42:00Z</cp:lastPrinted>
  <dcterms:created xsi:type="dcterms:W3CDTF">2023-02-21T14:57:00Z</dcterms:created>
  <dcterms:modified xsi:type="dcterms:W3CDTF">2023-02-21T14:57:00Z</dcterms:modified>
</cp:coreProperties>
</file>